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1C" w:rsidRDefault="00033E1C" w:rsidP="00033E1C">
      <w:pPr>
        <w:spacing w:line="184" w:lineRule="exact"/>
        <w:rPr>
          <w:sz w:val="20"/>
          <w:szCs w:val="20"/>
        </w:rPr>
      </w:pPr>
    </w:p>
    <w:p w:rsidR="00033E1C" w:rsidRPr="00033E1C" w:rsidRDefault="00033E1C" w:rsidP="00033E1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33E1C">
        <w:rPr>
          <w:rFonts w:asciiTheme="minorHAnsi" w:hAnsiTheme="minorHAnsi" w:cstheme="minorHAnsi"/>
          <w:b/>
          <w:sz w:val="40"/>
          <w:szCs w:val="40"/>
        </w:rPr>
        <w:t>Department of Chemistry and Environmental</w:t>
      </w:r>
    </w:p>
    <w:p w:rsidR="00033E1C" w:rsidRPr="00033E1C" w:rsidRDefault="00033E1C" w:rsidP="00033E1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42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Mahapatra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N.,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Panja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Halder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gramStart"/>
      <w:r w:rsidRPr="00033E1C">
        <w:rPr>
          <w:rFonts w:asciiTheme="minorHAnsi" w:eastAsia="Book Antiqua" w:hAnsiTheme="minorHAnsi" w:cstheme="minorHAnsi"/>
          <w:sz w:val="32"/>
          <w:szCs w:val="32"/>
        </w:rPr>
        <w:t>M</w:t>
      </w:r>
      <w:proofErr w:type="gram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. Emergence of the Selective Ultra-sensing of Ag (I):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Thiolactic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Acid as Efficient Capping Agent for Cadmium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Chalcogenide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Quantum Dots in Modulating Photoluminescence and Metal Reception. Sensors Actuators B Chem. (2016).</w:t>
      </w:r>
    </w:p>
    <w:p w:rsidR="00033E1C" w:rsidRPr="00033E1C" w:rsidRDefault="00033E1C" w:rsidP="00033E1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28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Mahapatra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N.,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Panja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A. &amp;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Halder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M. A single source-precursor route for the one-pot synthesis of highly luminescent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CdS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quantum dots as ultra-sensitive and selective photoluminescence sensor for Co</w:t>
      </w:r>
      <w:r w:rsidRPr="00033E1C">
        <w:rPr>
          <w:rFonts w:asciiTheme="minorHAnsi" w:eastAsia="Book Antiqua" w:hAnsiTheme="minorHAnsi" w:cstheme="minorHAnsi"/>
          <w:sz w:val="32"/>
          <w:szCs w:val="32"/>
          <w:vertAlign w:val="superscript"/>
        </w:rPr>
        <w:t>2+</w:t>
      </w:r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and Ni</w:t>
      </w:r>
      <w:r w:rsidRPr="00033E1C">
        <w:rPr>
          <w:rFonts w:asciiTheme="minorHAnsi" w:eastAsia="Book Antiqua" w:hAnsiTheme="minorHAnsi" w:cstheme="minorHAnsi"/>
          <w:sz w:val="32"/>
          <w:szCs w:val="32"/>
          <w:vertAlign w:val="superscript"/>
        </w:rPr>
        <w:t>2+</w:t>
      </w:r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ions. J. Mater. Chem. C2, 7373– 7384 (2014).</w:t>
      </w:r>
    </w:p>
    <w:p w:rsidR="00033E1C" w:rsidRPr="00033E1C" w:rsidRDefault="00033E1C" w:rsidP="00033E1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A. &amp;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Misra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R.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Photoinduced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tautomerism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of 2</w:t>
      </w:r>
      <w:proofErr w:type="gramStart"/>
      <w:r w:rsidRPr="00033E1C">
        <w:rPr>
          <w:rFonts w:asciiTheme="minorHAnsi" w:eastAsia="Book Antiqua" w:hAnsiTheme="minorHAnsi" w:cstheme="minorHAnsi"/>
          <w:sz w:val="32"/>
          <w:szCs w:val="32"/>
        </w:rPr>
        <w:t>,6</w:t>
      </w:r>
      <w:proofErr w:type="gramEnd"/>
      <w:r w:rsidRPr="00033E1C">
        <w:rPr>
          <w:rFonts w:asciiTheme="minorHAnsi" w:eastAsia="Book Antiqua" w:hAnsiTheme="minorHAnsi" w:cstheme="minorHAnsi"/>
          <w:sz w:val="32"/>
          <w:szCs w:val="32"/>
        </w:rPr>
        <w:t>-dicarbomethoxyphenol in DMF-water mixtures: Perturbation from intermolecular processes. J. Lumin.46, 25–34 (2014).</w:t>
      </w:r>
    </w:p>
    <w:p w:rsidR="00033E1C" w:rsidRPr="00033E1C" w:rsidRDefault="00033E1C" w:rsidP="00033E1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A. &amp;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Tamai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N. Reduced blinking behavior of single 2-mercapto ethanol capped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CdTe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quantum dots. Chem. Phys. Lett.588, 174–179 (2013).</w:t>
      </w:r>
    </w:p>
    <w:p w:rsidR="00033E1C" w:rsidRPr="00033E1C" w:rsidRDefault="00033E1C" w:rsidP="00033E1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Mishra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M. K.,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Saha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J. &amp; De, </w:t>
      </w:r>
      <w:proofErr w:type="gramStart"/>
      <w:r w:rsidRPr="00033E1C">
        <w:rPr>
          <w:rFonts w:asciiTheme="minorHAnsi" w:eastAsia="Book Antiqua" w:hAnsiTheme="minorHAnsi" w:cstheme="minorHAnsi"/>
          <w:sz w:val="32"/>
          <w:szCs w:val="32"/>
        </w:rPr>
        <w:t>G</w:t>
      </w:r>
      <w:proofErr w:type="gram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.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CdS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nanoparticles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incorporated onion-like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mesoporous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silica films: Ageing-induced large stokes shifted intense PL emission. Opt. Mater. (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Amst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>).35, 2604–2612 (2013).</w:t>
      </w:r>
    </w:p>
    <w:p w:rsidR="00033E1C" w:rsidRPr="00033E1C" w:rsidRDefault="00033E1C" w:rsidP="00033E1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Mishra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R.,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R. &amp;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Mukhopadhyay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, S. </w:t>
      </w:r>
      <w:proofErr w:type="gramStart"/>
      <w:r w:rsidRPr="00033E1C">
        <w:rPr>
          <w:rFonts w:asciiTheme="minorHAnsi" w:eastAsia="Book Antiqua" w:hAnsiTheme="minorHAnsi" w:cstheme="minorHAnsi"/>
          <w:sz w:val="32"/>
          <w:szCs w:val="32"/>
        </w:rPr>
        <w:t>Cu(</w:t>
      </w:r>
      <w:proofErr w:type="gram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II)-catalyzed oxidation of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thiols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by superoxide </w:t>
      </w:r>
      <w:proofErr w:type="spellStart"/>
      <w:r w:rsidRPr="00033E1C">
        <w:rPr>
          <w:rFonts w:asciiTheme="minorHAnsi" w:eastAsia="Book Antiqua" w:hAnsiTheme="minorHAnsi" w:cstheme="minorHAnsi"/>
          <w:sz w:val="32"/>
          <w:szCs w:val="32"/>
        </w:rPr>
        <w:t>ligated</w:t>
      </w:r>
      <w:proofErr w:type="spellEnd"/>
      <w:r w:rsidRPr="00033E1C">
        <w:rPr>
          <w:rFonts w:asciiTheme="minorHAnsi" w:eastAsia="Book Antiqua" w:hAnsiTheme="minorHAnsi" w:cstheme="minorHAnsi"/>
          <w:sz w:val="32"/>
          <w:szCs w:val="32"/>
        </w:rPr>
        <w:t xml:space="preserve"> to CoIII2. J. Phys. Org. Chem.25, 1193–1197 (2012).</w:t>
      </w:r>
    </w:p>
    <w:sectPr w:rsidR="00033E1C" w:rsidRPr="00033E1C" w:rsidSect="0047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049A"/>
    <w:multiLevelType w:val="hybridMultilevel"/>
    <w:tmpl w:val="90BC00D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1BD7B7"/>
    <w:multiLevelType w:val="hybridMultilevel"/>
    <w:tmpl w:val="B0D67034"/>
    <w:lvl w:ilvl="0" w:tplc="018E2520">
      <w:start w:val="1"/>
      <w:numFmt w:val="decimal"/>
      <w:lvlText w:val="%1."/>
      <w:lvlJc w:val="left"/>
    </w:lvl>
    <w:lvl w:ilvl="1" w:tplc="A0B85F74">
      <w:numFmt w:val="decimal"/>
      <w:lvlText w:val=""/>
      <w:lvlJc w:val="left"/>
    </w:lvl>
    <w:lvl w:ilvl="2" w:tplc="62C6B138">
      <w:numFmt w:val="decimal"/>
      <w:lvlText w:val=""/>
      <w:lvlJc w:val="left"/>
    </w:lvl>
    <w:lvl w:ilvl="3" w:tplc="4D565EA4">
      <w:numFmt w:val="decimal"/>
      <w:lvlText w:val=""/>
      <w:lvlJc w:val="left"/>
    </w:lvl>
    <w:lvl w:ilvl="4" w:tplc="56849A5A">
      <w:numFmt w:val="decimal"/>
      <w:lvlText w:val=""/>
      <w:lvlJc w:val="left"/>
    </w:lvl>
    <w:lvl w:ilvl="5" w:tplc="E5405688">
      <w:numFmt w:val="decimal"/>
      <w:lvlText w:val=""/>
      <w:lvlJc w:val="left"/>
    </w:lvl>
    <w:lvl w:ilvl="6" w:tplc="FF24CD6E">
      <w:numFmt w:val="decimal"/>
      <w:lvlText w:val=""/>
      <w:lvlJc w:val="left"/>
    </w:lvl>
    <w:lvl w:ilvl="7" w:tplc="A2D65714">
      <w:numFmt w:val="decimal"/>
      <w:lvlText w:val=""/>
      <w:lvlJc w:val="left"/>
    </w:lvl>
    <w:lvl w:ilvl="8" w:tplc="049E87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E1C"/>
    <w:rsid w:val="00033E1C"/>
    <w:rsid w:val="0047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1C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</dc:creator>
  <cp:lastModifiedBy>SANGITA</cp:lastModifiedBy>
  <cp:revision>1</cp:revision>
  <dcterms:created xsi:type="dcterms:W3CDTF">2017-05-08T05:47:00Z</dcterms:created>
  <dcterms:modified xsi:type="dcterms:W3CDTF">2017-05-08T05:49:00Z</dcterms:modified>
</cp:coreProperties>
</file>